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8F21B" w14:textId="25EA33C7" w:rsidR="00FE4395" w:rsidRDefault="00FE4395" w:rsidP="00D1116C">
      <w:pPr>
        <w:pStyle w:val="Heading1"/>
      </w:pPr>
      <w:r>
        <w:t>Suspect PED outbreaks</w:t>
      </w:r>
      <w:r w:rsidR="00202B8A">
        <w:t xml:space="preserve"> </w:t>
      </w:r>
      <w:r w:rsidR="00605094">
        <w:t>–</w:t>
      </w:r>
      <w:r>
        <w:t xml:space="preserve"> Samples for testing </w:t>
      </w:r>
    </w:p>
    <w:p w14:paraId="4BD64AD4" w14:textId="55F28533" w:rsidR="003F12D5" w:rsidRPr="00D80565" w:rsidRDefault="00891D89" w:rsidP="00D80565">
      <w:pPr>
        <w:pStyle w:val="IntroText"/>
      </w:pPr>
      <w:r w:rsidRPr="00D80565">
        <w:t>This document is part of the standard operating procedures (SOP) for porcine epidemic diarrhoea (PED) and is identified as SOP 2.1.</w:t>
      </w:r>
    </w:p>
    <w:p w14:paraId="5E7CCF80" w14:textId="391BF88C" w:rsidR="00FE4395" w:rsidRDefault="00FE4395" w:rsidP="00D1116C">
      <w:pPr>
        <w:pStyle w:val="Heading2"/>
      </w:pPr>
      <w:r>
        <w:t>Reporting</w:t>
      </w:r>
      <w:r w:rsidR="00A44FC0">
        <w:t xml:space="preserve"> </w:t>
      </w:r>
      <w:r>
        <w:t>suspect</w:t>
      </w:r>
      <w:r w:rsidR="00A44FC0">
        <w:t xml:space="preserve"> </w:t>
      </w:r>
      <w:r>
        <w:t>PED</w:t>
      </w:r>
    </w:p>
    <w:p w14:paraId="75313C3C" w14:textId="5AE64F35" w:rsidR="00FE4395" w:rsidRDefault="00FE4395" w:rsidP="00FE4395">
      <w:r>
        <w:t xml:space="preserve">If your pig farm is in England and you or your vet suspect that your pigs have </w:t>
      </w:r>
      <w:r w:rsidR="00C63EC0" w:rsidRPr="00C63EC0">
        <w:t xml:space="preserve">porcine epidemic diarrhoea virus </w:t>
      </w:r>
      <w:r w:rsidR="00B04D01">
        <w:t>(</w:t>
      </w:r>
      <w:proofErr w:type="spellStart"/>
      <w:r>
        <w:t>PEDv</w:t>
      </w:r>
      <w:proofErr w:type="spellEnd"/>
      <w:r w:rsidR="00B04D01">
        <w:t>)</w:t>
      </w:r>
      <w:r>
        <w:t xml:space="preserve">, you are legally required to report this to </w:t>
      </w:r>
      <w:r w:rsidR="00F94B05">
        <w:t>the Animal and Plant Health Agency (</w:t>
      </w:r>
      <w:r>
        <w:t>APHA</w:t>
      </w:r>
      <w:r w:rsidR="00F94B05">
        <w:t>)</w:t>
      </w:r>
      <w:r>
        <w:t xml:space="preserve"> as detailed in </w:t>
      </w:r>
      <w:r w:rsidR="007F4288">
        <w:t xml:space="preserve">PED </w:t>
      </w:r>
      <w:r>
        <w:t>SOP</w:t>
      </w:r>
      <w:r w:rsidR="00F94B05">
        <w:t xml:space="preserve"> </w:t>
      </w:r>
      <w:r>
        <w:t>2 Reporting suspect PED</w:t>
      </w:r>
      <w:r w:rsidR="00A44FC0">
        <w:t xml:space="preserve"> </w:t>
      </w:r>
      <w:r>
        <w:t xml:space="preserve">outbreaks. </w:t>
      </w:r>
    </w:p>
    <w:p w14:paraId="7CE0C8B9" w14:textId="77777777" w:rsidR="00FE4395" w:rsidRDefault="00FE4395" w:rsidP="00D1116C">
      <w:pPr>
        <w:pStyle w:val="Heading2"/>
      </w:pPr>
      <w:r>
        <w:t xml:space="preserve">Disease reference number for testing samples for </w:t>
      </w:r>
      <w:proofErr w:type="spellStart"/>
      <w:r>
        <w:t>PEDv</w:t>
      </w:r>
      <w:proofErr w:type="spellEnd"/>
    </w:p>
    <w:p w14:paraId="56815605" w14:textId="0BC32F0B" w:rsidR="00FE4395" w:rsidRDefault="00FE4395" w:rsidP="00FE4395">
      <w:r>
        <w:t>After reporting the disease to APHA, send samples for diagnostic testing without delay to confirm whether the clinical signs are due to PED.</w:t>
      </w:r>
    </w:p>
    <w:p w14:paraId="3ACDDE8D" w14:textId="77777777" w:rsidR="00FE4395" w:rsidRDefault="00FE4395" w:rsidP="00FE4395">
      <w:r>
        <w:t>Guidance on sampling, labelling and dispatch to the laboratory can be found below.</w:t>
      </w:r>
    </w:p>
    <w:p w14:paraId="06DF8DCF" w14:textId="77777777" w:rsidR="00FE4395" w:rsidRDefault="00FE4395" w:rsidP="00FE4395">
      <w:r>
        <w:t xml:space="preserve">Your veterinary surgeon must be involved and authorise the samples being sent for testing. </w:t>
      </w:r>
    </w:p>
    <w:p w14:paraId="494FF5B9" w14:textId="6A2BEFC1" w:rsidR="00FE4395" w:rsidRDefault="00FE4395" w:rsidP="00FE4395">
      <w:r>
        <w:t>When the suspect PED is reported to APHA, the duty vet will provide you/your vet with a disease reference number.</w:t>
      </w:r>
    </w:p>
    <w:p w14:paraId="419CC4FB" w14:textId="77777777" w:rsidR="00421567" w:rsidRDefault="00421567" w:rsidP="00421567">
      <w:r>
        <w:t>Include the following details on the submission form:</w:t>
      </w:r>
    </w:p>
    <w:p w14:paraId="363DB7E9" w14:textId="35761AF7" w:rsidR="00421567" w:rsidRDefault="00421567" w:rsidP="00690D7B">
      <w:pPr>
        <w:pStyle w:val="Bullet"/>
      </w:pPr>
      <w:r>
        <w:t>Disease reference number in the “clinical history” box</w:t>
      </w:r>
    </w:p>
    <w:p w14:paraId="78C5409B" w14:textId="77777777" w:rsidR="00421567" w:rsidRDefault="00421567" w:rsidP="00690D7B">
      <w:pPr>
        <w:pStyle w:val="Bullet"/>
      </w:pPr>
      <w:r>
        <w:t>Farm name</w:t>
      </w:r>
    </w:p>
    <w:p w14:paraId="424C67C7" w14:textId="77777777" w:rsidR="00421567" w:rsidRDefault="00421567" w:rsidP="00690D7B">
      <w:pPr>
        <w:pStyle w:val="Bullet"/>
      </w:pPr>
      <w:r>
        <w:t>Farm address</w:t>
      </w:r>
    </w:p>
    <w:p w14:paraId="2F18BD79" w14:textId="083625AC" w:rsidR="003F6B04" w:rsidRDefault="00421567" w:rsidP="00690D7B">
      <w:pPr>
        <w:pStyle w:val="Bullet"/>
      </w:pPr>
      <w:r>
        <w:t>Veterinary practice</w:t>
      </w:r>
    </w:p>
    <w:p w14:paraId="393C06EE" w14:textId="44A3DC7A" w:rsidR="00FE4395" w:rsidRDefault="00FE4395" w:rsidP="00FE4395">
      <w:r>
        <w:t>Submit your samples to APHA Weybridge with a completed APHA porcine submission form. You can complete th</w:t>
      </w:r>
      <w:r w:rsidR="004C5068">
        <w:t>e</w:t>
      </w:r>
      <w:r>
        <w:t xml:space="preserve"> </w:t>
      </w:r>
      <w:r w:rsidR="006D7A2A">
        <w:t xml:space="preserve">form </w:t>
      </w:r>
      <w:r>
        <w:t>online</w:t>
      </w:r>
      <w:r w:rsidR="006D7A2A">
        <w:t xml:space="preserve"> </w:t>
      </w:r>
      <w:r w:rsidR="006D7A2A" w:rsidRPr="006D7A2A">
        <w:t xml:space="preserve">on GOV.UK </w:t>
      </w:r>
      <w:r w:rsidR="00951A4B">
        <w:t xml:space="preserve">at </w:t>
      </w:r>
      <w:hyperlink r:id="rId7" w:history="1">
        <w:r w:rsidRPr="00BD210F">
          <w:rPr>
            <w:rStyle w:val="Hyperlink"/>
          </w:rPr>
          <w:t>gov.uk/animal-disease-testing</w:t>
        </w:r>
      </w:hyperlink>
      <w:r>
        <w:t xml:space="preserve"> or you can print a copy of the form from </w:t>
      </w:r>
      <w:r w:rsidR="001A4199">
        <w:t xml:space="preserve">their </w:t>
      </w:r>
      <w:hyperlink r:id="rId8" w:history="1">
        <w:r w:rsidRPr="00424A50">
          <w:rPr>
            <w:rStyle w:val="Hyperlink"/>
          </w:rPr>
          <w:t xml:space="preserve">diagnostic test submission form </w:t>
        </w:r>
        <w:r w:rsidR="001A4199">
          <w:rPr>
            <w:rStyle w:val="Hyperlink"/>
          </w:rPr>
          <w:t>page</w:t>
        </w:r>
      </w:hyperlink>
      <w:r w:rsidR="007354A1">
        <w:t xml:space="preserve"> (</w:t>
      </w:r>
      <w:r w:rsidR="007354A1" w:rsidRPr="007354A1">
        <w:t>gov.uk/government/publications/pigs-diagnostic-test-submission-form</w:t>
      </w:r>
      <w:r w:rsidR="007354A1">
        <w:t>)</w:t>
      </w:r>
      <w:r>
        <w:t>. You will need to request “TC0398 PED virus PCR” in the tests section.</w:t>
      </w:r>
    </w:p>
    <w:p w14:paraId="16062EB6" w14:textId="094B592C" w:rsidR="009A169A" w:rsidRDefault="009A169A" w:rsidP="00FE4395">
      <w:r w:rsidRPr="009A169A">
        <w:t>If samples are submitted without having ﬁrst been reported, they will not be accepted for rapid testing.</w:t>
      </w:r>
    </w:p>
    <w:p w14:paraId="4EE2A5DC" w14:textId="77777777" w:rsidR="00FE4395" w:rsidRDefault="00FE4395" w:rsidP="00FE4395">
      <w:r>
        <w:t xml:space="preserve">If PED is suspected and reported in England, APHA will test the samples for free. Results usually come back within two working days after the samples reach APHA Weybridge. </w:t>
      </w:r>
    </w:p>
    <w:p w14:paraId="2A3FBA7C" w14:textId="447C78FD" w:rsidR="00FE4395" w:rsidRDefault="00FE4395" w:rsidP="00FE4395">
      <w:r>
        <w:t xml:space="preserve">Also, if testing for other causes of diarrhoea is required, the veterinary surgeon should submit a testing submission form online and send diagnostic samples to APHA. Please </w:t>
      </w:r>
      <w:r w:rsidR="003D6CC1">
        <w:t xml:space="preserve">refer to the </w:t>
      </w:r>
      <w:r>
        <w:t xml:space="preserve">APHA testing submission forms </w:t>
      </w:r>
      <w:r w:rsidR="001A4199" w:rsidRPr="006D7A2A">
        <w:t xml:space="preserve">on GOV.UK </w:t>
      </w:r>
      <w:r w:rsidR="009626E1">
        <w:t>(</w:t>
      </w:r>
      <w:hyperlink r:id="rId9" w:history="1">
        <w:r w:rsidRPr="0037765C">
          <w:rPr>
            <w:rStyle w:val="Hyperlink"/>
          </w:rPr>
          <w:t>gov.uk/government/collections/</w:t>
        </w:r>
        <w:proofErr w:type="spellStart"/>
        <w:r w:rsidRPr="0037765C">
          <w:rPr>
            <w:rStyle w:val="Hyperlink"/>
          </w:rPr>
          <w:t>apha</w:t>
        </w:r>
        <w:proofErr w:type="spellEnd"/>
        <w:r w:rsidRPr="0037765C">
          <w:rPr>
            <w:rStyle w:val="Hyperlink"/>
          </w:rPr>
          <w:t>-testing-submission-forms</w:t>
        </w:r>
      </w:hyperlink>
      <w:r w:rsidR="009626E1">
        <w:t>).</w:t>
      </w:r>
    </w:p>
    <w:p w14:paraId="69E1DD71" w14:textId="54E9C448" w:rsidR="00FE4395" w:rsidRDefault="00FE4395" w:rsidP="00FE4395">
      <w:proofErr w:type="spellStart"/>
      <w:r>
        <w:lastRenderedPageBreak/>
        <w:t>PED</w:t>
      </w:r>
      <w:r w:rsidR="00AF131A">
        <w:t>v</w:t>
      </w:r>
      <w:proofErr w:type="spellEnd"/>
      <w:r>
        <w:t xml:space="preserve"> testing is undertaken weekly even on non</w:t>
      </w:r>
      <w:r>
        <w:rPr>
          <w:rFonts w:ascii="Cambria Math" w:hAnsi="Cambria Math" w:cs="Cambria Math"/>
        </w:rPr>
        <w:t>‐</w:t>
      </w:r>
      <w:r>
        <w:t>suspect cases when diagnostic samples are submitted from pigs with diarrhoea.</w:t>
      </w:r>
    </w:p>
    <w:p w14:paraId="18F9334F" w14:textId="77777777" w:rsidR="00FE4395" w:rsidRDefault="00FE4395" w:rsidP="00474368">
      <w:pPr>
        <w:pStyle w:val="Heading2"/>
      </w:pPr>
      <w:r>
        <w:t>Collecting samples for testing</w:t>
      </w:r>
    </w:p>
    <w:p w14:paraId="2B322FD2" w14:textId="4C9AE38E" w:rsidR="00FE4395" w:rsidRDefault="00FE4395" w:rsidP="00474368">
      <w:pPr>
        <w:pStyle w:val="Bullet"/>
      </w:pPr>
      <w:r>
        <w:t>Use leak</w:t>
      </w:r>
      <w:r>
        <w:rPr>
          <w:rFonts w:ascii="Cambria Math" w:hAnsi="Cambria Math" w:cs="Cambria Math"/>
        </w:rPr>
        <w:t>‐</w:t>
      </w:r>
      <w:r>
        <w:t>proof robust containers (</w:t>
      </w:r>
      <w:r w:rsidR="00102661">
        <w:t>for example,</w:t>
      </w:r>
      <w:r>
        <w:t xml:space="preserve"> universal or bijou) with secure tops</w:t>
      </w:r>
    </w:p>
    <w:p w14:paraId="3F616820" w14:textId="77777777" w:rsidR="00FE4395" w:rsidRDefault="00FE4395" w:rsidP="00474368">
      <w:pPr>
        <w:pStyle w:val="Bullet"/>
      </w:pPr>
      <w:r>
        <w:t>Label containers clearly with the disease reference number and the identities of the groups, litters or individual pigs sampled for each pool</w:t>
      </w:r>
    </w:p>
    <w:p w14:paraId="16E46F7D" w14:textId="77777777" w:rsidR="00FE4395" w:rsidRDefault="00FE4395" w:rsidP="00474368">
      <w:pPr>
        <w:pStyle w:val="Bullet"/>
      </w:pPr>
      <w:r>
        <w:t>Collect three pooled samples of faeces (or terminal small/large intestinal contents from dead pigs) – sample from several aﬀected pens across each age group</w:t>
      </w:r>
    </w:p>
    <w:p w14:paraId="5495DC69" w14:textId="77777777" w:rsidR="00FE4395" w:rsidRDefault="00FE4395" w:rsidP="00474368">
      <w:pPr>
        <w:pStyle w:val="Bullet"/>
      </w:pPr>
      <w:r>
        <w:t>If pre</w:t>
      </w:r>
      <w:r>
        <w:rPr>
          <w:rFonts w:ascii="Cambria Math" w:hAnsi="Cambria Math" w:cs="Cambria Math"/>
        </w:rPr>
        <w:t>‐</w:t>
      </w:r>
      <w:r>
        <w:t>weaned pigs are aﬀected, collect samples from piglets in diﬀerent litters for each pool</w:t>
      </w:r>
    </w:p>
    <w:p w14:paraId="1435855C" w14:textId="77777777" w:rsidR="00FE4395" w:rsidRDefault="00FE4395" w:rsidP="00474368">
      <w:pPr>
        <w:pStyle w:val="Bullet"/>
      </w:pPr>
      <w:r>
        <w:t>Each sample pool can contain freshly passed faeces from up to ﬁve pigs with diarrhoea, which are early in the course of disease</w:t>
      </w:r>
    </w:p>
    <w:p w14:paraId="6449CC66" w14:textId="3E8A313C" w:rsidR="00FE4395" w:rsidRDefault="00FE4395" w:rsidP="00474368">
      <w:pPr>
        <w:pStyle w:val="Bullet"/>
      </w:pPr>
      <w:r>
        <w:t xml:space="preserve">If widely diﬀering age groups are aﬀected, </w:t>
      </w:r>
      <w:r w:rsidR="00102661">
        <w:t xml:space="preserve">for example, </w:t>
      </w:r>
      <w:r>
        <w:t>sucking pigs and ﬁnishers, or weaners and dry sows, submit separate pooled samples from each age group</w:t>
      </w:r>
    </w:p>
    <w:p w14:paraId="7E3344CF" w14:textId="77777777" w:rsidR="00FE4395" w:rsidRDefault="00FE4395" w:rsidP="00474368">
      <w:pPr>
        <w:pStyle w:val="Bullet"/>
      </w:pPr>
      <w:r>
        <w:t>Submit a maximum of three pooled samples per age group, or a maximum of six pooled samples from the herd if widely diﬀering age groups are aﬀected</w:t>
      </w:r>
    </w:p>
    <w:p w14:paraId="0FE3BEA6" w14:textId="77777777" w:rsidR="00FE4395" w:rsidRDefault="00FE4395" w:rsidP="00474368">
      <w:pPr>
        <w:pStyle w:val="Bullet"/>
      </w:pPr>
      <w:r>
        <w:t>If samples are collected at the weekend, store them in a fridge (not one used for food) until they can be sent to the lab</w:t>
      </w:r>
    </w:p>
    <w:p w14:paraId="2F15AD1D" w14:textId="77777777" w:rsidR="00FE4395" w:rsidRDefault="00FE4395" w:rsidP="008B73C3">
      <w:pPr>
        <w:pStyle w:val="Heading2"/>
      </w:pPr>
      <w:r>
        <w:t>Packaging samples to send</w:t>
      </w:r>
    </w:p>
    <w:p w14:paraId="6D9EFDF6" w14:textId="0155F0FE" w:rsidR="00FE4395" w:rsidRDefault="00FE4395" w:rsidP="0097454E">
      <w:pPr>
        <w:pStyle w:val="Bullet"/>
      </w:pPr>
      <w:r>
        <w:t xml:space="preserve">Make sure your package conforms with Post Oﬃce regulations, including external labelling; consult your veterinary surgeon for further advice and read APHA’s guidance on how to pack and label samples </w:t>
      </w:r>
      <w:r w:rsidR="00AA1592" w:rsidRPr="006D7A2A">
        <w:t xml:space="preserve">on GOV.UK </w:t>
      </w:r>
      <w:r w:rsidR="007B4E97">
        <w:t>(</w:t>
      </w:r>
      <w:hyperlink r:id="rId10" w:history="1">
        <w:r w:rsidRPr="009374B7">
          <w:rPr>
            <w:rStyle w:val="Hyperlink"/>
          </w:rPr>
          <w:t>gov.uk/guidance/how-to-pack-and-label-samples-for-submission-to-apha</w:t>
        </w:r>
      </w:hyperlink>
      <w:r w:rsidR="007B4E97">
        <w:t>).</w:t>
      </w:r>
    </w:p>
    <w:p w14:paraId="0781AAB3" w14:textId="77777777" w:rsidR="00FE4395" w:rsidRDefault="00FE4395" w:rsidP="0097454E">
      <w:pPr>
        <w:pStyle w:val="Bullet"/>
      </w:pPr>
      <w:r>
        <w:t xml:space="preserve">Minimise contamination of the outside of containers with faeces </w:t>
      </w:r>
    </w:p>
    <w:p w14:paraId="147E50E6" w14:textId="77777777" w:rsidR="00FE4395" w:rsidRDefault="00FE4395" w:rsidP="0097454E">
      <w:pPr>
        <w:pStyle w:val="Bullet"/>
      </w:pPr>
      <w:r>
        <w:t>Do not ﬁll containers to the brim as any gas produced during travel may cause them to burst</w:t>
      </w:r>
    </w:p>
    <w:p w14:paraId="4CF2400D" w14:textId="77777777" w:rsidR="00FE4395" w:rsidRDefault="00FE4395" w:rsidP="0097454E">
      <w:pPr>
        <w:pStyle w:val="Bullet"/>
      </w:pPr>
      <w:r>
        <w:t>Disinfect the outside of containers – spray or soak and leave for required contact time</w:t>
      </w:r>
    </w:p>
    <w:p w14:paraId="04900AEB" w14:textId="7319C268" w:rsidR="00FE4395" w:rsidRDefault="00FE4395" w:rsidP="0097454E">
      <w:pPr>
        <w:pStyle w:val="Bullet"/>
      </w:pPr>
      <w:r>
        <w:t xml:space="preserve"> Place suﬃcient absorbent material (</w:t>
      </w:r>
      <w:r w:rsidR="00CA6378">
        <w:t>for example,</w:t>
      </w:r>
      <w:r>
        <w:t xml:space="preserve"> tissue paper or absorbent cotton wool) around each container to absorb any spillage during transport</w:t>
      </w:r>
    </w:p>
    <w:p w14:paraId="24FF84D5" w14:textId="77777777" w:rsidR="00FE4395" w:rsidRDefault="00FE4395" w:rsidP="0097454E">
      <w:pPr>
        <w:pStyle w:val="Bullet"/>
      </w:pPr>
      <w:r>
        <w:t>If ambient temperatures are high, send the samples with ice packs</w:t>
      </w:r>
    </w:p>
    <w:p w14:paraId="7997A057" w14:textId="77777777" w:rsidR="00FE4395" w:rsidRDefault="00FE4395" w:rsidP="0097454E">
      <w:pPr>
        <w:pStyle w:val="Bullet"/>
      </w:pPr>
      <w:r>
        <w:t>Place containers in a plastic bag and then a second bag in case one leaks, then disinfect the outside of the outer bag as above</w:t>
      </w:r>
    </w:p>
    <w:p w14:paraId="48EF15F4" w14:textId="5C1962A2" w:rsidR="00FE4395" w:rsidRDefault="00FE4395" w:rsidP="0097454E">
      <w:pPr>
        <w:pStyle w:val="Bullet"/>
      </w:pPr>
      <w:r>
        <w:t>Place bags in a robust, non</w:t>
      </w:r>
      <w:r>
        <w:rPr>
          <w:rFonts w:ascii="Cambria Math" w:hAnsi="Cambria Math" w:cs="Cambria Math"/>
        </w:rPr>
        <w:t>‐</w:t>
      </w:r>
      <w:r>
        <w:t>squashable, leak</w:t>
      </w:r>
      <w:r>
        <w:rPr>
          <w:rFonts w:ascii="Cambria Math" w:hAnsi="Cambria Math" w:cs="Cambria Math"/>
        </w:rPr>
        <w:t>‐</w:t>
      </w:r>
      <w:r>
        <w:t>proof container (</w:t>
      </w:r>
      <w:r w:rsidR="00AF131A">
        <w:t>for example,</w:t>
      </w:r>
      <w:r>
        <w:t xml:space="preserve"> bio</w:t>
      </w:r>
      <w:r>
        <w:rPr>
          <w:rFonts w:ascii="Cambria Math" w:hAnsi="Cambria Math" w:cs="Cambria Math"/>
        </w:rPr>
        <w:t>‐</w:t>
      </w:r>
      <w:r>
        <w:t xml:space="preserve">bottle) </w:t>
      </w:r>
    </w:p>
    <w:p w14:paraId="1729FE4C" w14:textId="77777777" w:rsidR="00FE4395" w:rsidRDefault="00FE4395" w:rsidP="0097454E">
      <w:pPr>
        <w:pStyle w:val="Bullet"/>
      </w:pPr>
      <w:r>
        <w:t>Include your completed submission form with disease reference number in the package, but outside the container of samples</w:t>
      </w:r>
    </w:p>
    <w:p w14:paraId="410D561E" w14:textId="77777777" w:rsidR="00FE4395" w:rsidRDefault="00FE4395" w:rsidP="0097454E">
      <w:pPr>
        <w:pStyle w:val="Heading2"/>
      </w:pPr>
      <w:r>
        <w:lastRenderedPageBreak/>
        <w:t>Sending your package to APHA Weybridge</w:t>
      </w:r>
    </w:p>
    <w:p w14:paraId="296E7807" w14:textId="77777777" w:rsidR="00612364" w:rsidRDefault="00FE4395" w:rsidP="00FE4395">
      <w:r>
        <w:t>Send your package for next-day delivery or earlier to:</w:t>
      </w:r>
      <w:r w:rsidR="00612364">
        <w:t xml:space="preserve"> </w:t>
      </w:r>
    </w:p>
    <w:p w14:paraId="18E16951" w14:textId="74101E7C" w:rsidR="00FE4395" w:rsidRDefault="00FE4395" w:rsidP="00FE4395">
      <w:r>
        <w:t>Sample Reception</w:t>
      </w:r>
    </w:p>
    <w:p w14:paraId="1A921A2D" w14:textId="77777777" w:rsidR="00FE4395" w:rsidRDefault="00FE4395" w:rsidP="00FE4395">
      <w:r>
        <w:t>APHA Weybridge</w:t>
      </w:r>
    </w:p>
    <w:p w14:paraId="7202EA57" w14:textId="77777777" w:rsidR="00FE4395" w:rsidRDefault="00FE4395" w:rsidP="00FE4395">
      <w:r>
        <w:t>Woodham Lane</w:t>
      </w:r>
    </w:p>
    <w:p w14:paraId="74E4FC12" w14:textId="77777777" w:rsidR="00FE4395" w:rsidRDefault="00FE4395" w:rsidP="00FE4395">
      <w:r>
        <w:t>New Haw</w:t>
      </w:r>
    </w:p>
    <w:p w14:paraId="0FA7311C" w14:textId="77777777" w:rsidR="00FE4395" w:rsidRDefault="00FE4395" w:rsidP="00FE4395">
      <w:r>
        <w:t>Addlestone</w:t>
      </w:r>
    </w:p>
    <w:p w14:paraId="1C13A84F" w14:textId="77777777" w:rsidR="00FE4395" w:rsidRDefault="00FE4395" w:rsidP="00FE4395">
      <w:r>
        <w:t xml:space="preserve">Surrey </w:t>
      </w:r>
    </w:p>
    <w:p w14:paraId="392CADD3" w14:textId="77777777" w:rsidR="00FE4395" w:rsidRDefault="00FE4395" w:rsidP="00FE4395">
      <w:r>
        <w:t>KT15 3NB</w:t>
      </w:r>
    </w:p>
    <w:p w14:paraId="02154A4D" w14:textId="77777777" w:rsidR="00FE4395" w:rsidRDefault="00FE4395" w:rsidP="00FE4395"/>
    <w:p w14:paraId="05D02CDD" w14:textId="77777777" w:rsidR="00FE4395" w:rsidRDefault="00FE4395" w:rsidP="00FE4395">
      <w:r>
        <w:t>Postage or courier costs are the responsibility of the sender.</w:t>
      </w:r>
    </w:p>
    <w:p w14:paraId="2698BDC9" w14:textId="655390EC" w:rsidR="003219B4" w:rsidRDefault="00FE4395" w:rsidP="00DD16C6">
      <w:r>
        <w:t xml:space="preserve">The </w:t>
      </w:r>
      <w:proofErr w:type="spellStart"/>
      <w:r>
        <w:t>PEDv</w:t>
      </w:r>
      <w:proofErr w:type="spellEnd"/>
      <w:r>
        <w:t xml:space="preserve"> test results will be reported to the submitting veterinary practice by APHA in the usual manner for diagnostic tests sent to veterinary investigation centres. No other chargeable diagnostic testing will be performed on these samples.</w:t>
      </w:r>
    </w:p>
    <w:p w14:paraId="34A60FD7" w14:textId="02BA94E6" w:rsidR="00A66D42" w:rsidRDefault="00A66D42" w:rsidP="00A66D42">
      <w:pPr>
        <w:pStyle w:val="Heading2"/>
      </w:pPr>
      <w:r>
        <w:t xml:space="preserve">Explore further resources on </w:t>
      </w:r>
      <w:proofErr w:type="spellStart"/>
      <w:r>
        <w:t>PEDv</w:t>
      </w:r>
      <w:proofErr w:type="spellEnd"/>
      <w:r w:rsidR="002C69D2">
        <w:t xml:space="preserve"> testing</w:t>
      </w:r>
    </w:p>
    <w:p w14:paraId="3CD7F89D" w14:textId="7225E3AF" w:rsidR="003F19B3" w:rsidRDefault="003F19B3" w:rsidP="00690D7B">
      <w:pPr>
        <w:pStyle w:val="Bullet"/>
      </w:pPr>
      <w:r>
        <w:t>For further advice, contact your vet</w:t>
      </w:r>
      <w:r w:rsidR="00F85758">
        <w:t xml:space="preserve"> or</w:t>
      </w:r>
      <w:r>
        <w:t xml:space="preserve"> email AHDB via </w:t>
      </w:r>
      <w:hyperlink r:id="rId11" w:history="1">
        <w:r w:rsidRPr="00997F37">
          <w:rPr>
            <w:rStyle w:val="Hyperlink"/>
          </w:rPr>
          <w:t>pig.health@ahdb.org</w:t>
        </w:r>
        <w:r w:rsidR="00997F37" w:rsidRPr="00997F37">
          <w:rPr>
            <w:rStyle w:val="Hyperlink"/>
          </w:rPr>
          <w:t>.uk</w:t>
        </w:r>
      </w:hyperlink>
    </w:p>
    <w:p w14:paraId="6B48F365" w14:textId="608D1C0F" w:rsidR="003D6CC1" w:rsidRDefault="003F19B3" w:rsidP="00690D7B">
      <w:pPr>
        <w:pStyle w:val="Bullet"/>
      </w:pPr>
      <w:r>
        <w:t xml:space="preserve">For queries about samples and testing, contact your local APHA Veterinary Investigation Centre or the APHA’s Pig Expert Group </w:t>
      </w:r>
      <w:r w:rsidR="00F85758">
        <w:t xml:space="preserve">via </w:t>
      </w:r>
      <w:hyperlink r:id="rId12" w:history="1">
        <w:r w:rsidR="00F85758" w:rsidRPr="00F85758">
          <w:rPr>
            <w:rStyle w:val="Hyperlink"/>
          </w:rPr>
          <w:t>pigexpertgroup@apha.gov.uk</w:t>
        </w:r>
      </w:hyperlink>
    </w:p>
    <w:p w14:paraId="6B1D0C7E" w14:textId="6C0B4E3D" w:rsidR="00A66D42" w:rsidRDefault="00A66D42" w:rsidP="00835E6C">
      <w:pPr>
        <w:pStyle w:val="Bullet"/>
      </w:pPr>
      <w:r>
        <w:t xml:space="preserve">All SOPs </w:t>
      </w:r>
      <w:r w:rsidR="00F85758">
        <w:t xml:space="preserve">are </w:t>
      </w:r>
      <w:r>
        <w:t xml:space="preserve">available on </w:t>
      </w:r>
      <w:r w:rsidR="00834F2B">
        <w:t xml:space="preserve">our </w:t>
      </w:r>
      <w:r>
        <w:t xml:space="preserve">website </w:t>
      </w:r>
      <w:r w:rsidR="00835E6C">
        <w:t xml:space="preserve">– </w:t>
      </w:r>
      <w:hyperlink r:id="rId13" w:history="1">
        <w:r w:rsidR="0022122F" w:rsidRPr="00615601">
          <w:rPr>
            <w:rStyle w:val="Hyperlink"/>
          </w:rPr>
          <w:t>ahdb.org.uk/</w:t>
        </w:r>
        <w:proofErr w:type="spellStart"/>
        <w:r w:rsidR="0022122F" w:rsidRPr="00615601">
          <w:rPr>
            <w:rStyle w:val="Hyperlink"/>
          </w:rPr>
          <w:t>PEDv</w:t>
        </w:r>
        <w:proofErr w:type="spellEnd"/>
      </w:hyperlink>
    </w:p>
    <w:p w14:paraId="0054A229" w14:textId="77777777" w:rsidR="007B4E97" w:rsidRDefault="007B4E97" w:rsidP="007B4E97">
      <w:pPr>
        <w:pStyle w:val="Bullet"/>
        <w:numPr>
          <w:ilvl w:val="0"/>
          <w:numId w:val="0"/>
        </w:numPr>
        <w:ind w:left="1080"/>
      </w:pPr>
    </w:p>
    <w:p w14:paraId="533F79DA" w14:textId="77777777" w:rsidR="007B4E97" w:rsidRDefault="007B4E97" w:rsidP="007B4E97">
      <w:pPr>
        <w:pStyle w:val="Bullet"/>
        <w:numPr>
          <w:ilvl w:val="0"/>
          <w:numId w:val="0"/>
        </w:numPr>
        <w:ind w:left="1080"/>
      </w:pPr>
    </w:p>
    <w:p w14:paraId="0EB2B6E0" w14:textId="77777777" w:rsidR="003369AD" w:rsidRDefault="003369AD" w:rsidP="003369AD">
      <w:pPr>
        <w:pStyle w:val="Bullet-2bulletslist"/>
        <w:numPr>
          <w:ilvl w:val="0"/>
          <w:numId w:val="0"/>
        </w:numPr>
        <w:ind w:left="284" w:hanging="284"/>
      </w:pPr>
      <w:r>
        <w:rPr>
          <w:noProof/>
        </w:rPr>
        <w:drawing>
          <wp:inline distT="0" distB="0" distL="0" distR="0" wp14:anchorId="791E72E2" wp14:editId="202A3B32">
            <wp:extent cx="1004118" cy="885825"/>
            <wp:effectExtent l="0" t="0" r="5715" b="0"/>
            <wp:docPr id="2786201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2011" name="Picture 1">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115" cy="899937"/>
                    </a:xfrm>
                    <a:prstGeom prst="rect">
                      <a:avLst/>
                    </a:prstGeom>
                    <a:noFill/>
                    <a:ln>
                      <a:noFill/>
                    </a:ln>
                  </pic:spPr>
                </pic:pic>
              </a:graphicData>
            </a:graphic>
          </wp:inline>
        </w:drawing>
      </w:r>
      <w:r>
        <w:rPr>
          <w:noProof/>
        </w:rPr>
        <w:drawing>
          <wp:inline distT="0" distB="0" distL="0" distR="0" wp14:anchorId="0F2DA0A5" wp14:editId="64788540">
            <wp:extent cx="1696554" cy="885532"/>
            <wp:effectExtent l="0" t="0" r="0" b="0"/>
            <wp:docPr id="88649327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93279" name="Picture 2">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3892" cy="899802"/>
                    </a:xfrm>
                    <a:prstGeom prst="rect">
                      <a:avLst/>
                    </a:prstGeom>
                    <a:noFill/>
                    <a:ln>
                      <a:noFill/>
                    </a:ln>
                  </pic:spPr>
                </pic:pic>
              </a:graphicData>
            </a:graphic>
          </wp:inline>
        </w:drawing>
      </w:r>
      <w:r>
        <w:rPr>
          <w:noProof/>
        </w:rPr>
        <w:drawing>
          <wp:inline distT="0" distB="0" distL="0" distR="0" wp14:anchorId="7E9CC1A3" wp14:editId="5EBD7ECD">
            <wp:extent cx="1582420" cy="419021"/>
            <wp:effectExtent l="0" t="0" r="0" b="635"/>
            <wp:docPr id="205328278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82788" name="Picture 3">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5920" cy="427892"/>
                    </a:xfrm>
                    <a:prstGeom prst="rect">
                      <a:avLst/>
                    </a:prstGeom>
                    <a:noFill/>
                    <a:ln>
                      <a:noFill/>
                    </a:ln>
                  </pic:spPr>
                </pic:pic>
              </a:graphicData>
            </a:graphic>
          </wp:inline>
        </w:drawing>
      </w:r>
      <w:r>
        <w:rPr>
          <w:noProof/>
        </w:rPr>
        <w:drawing>
          <wp:inline distT="0" distB="0" distL="0" distR="0" wp14:anchorId="26B67097" wp14:editId="400A1CD5">
            <wp:extent cx="1071475" cy="417342"/>
            <wp:effectExtent l="0" t="0" r="0" b="1905"/>
            <wp:docPr id="213727865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278657" name="Picture 4">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1475" cy="417342"/>
                    </a:xfrm>
                    <a:prstGeom prst="rect">
                      <a:avLst/>
                    </a:prstGeom>
                    <a:noFill/>
                    <a:ln>
                      <a:noFill/>
                    </a:ln>
                  </pic:spPr>
                </pic:pic>
              </a:graphicData>
            </a:graphic>
          </wp:inline>
        </w:drawing>
      </w:r>
    </w:p>
    <w:p w14:paraId="6CCAA0B7" w14:textId="77777777" w:rsidR="003219B4" w:rsidRDefault="003219B4" w:rsidP="00DD16C6"/>
    <w:p w14:paraId="02AFFD73" w14:textId="77777777" w:rsidR="00C93514" w:rsidRDefault="00C93514" w:rsidP="00534A9E"/>
    <w:sectPr w:rsidR="00C93514" w:rsidSect="00525FA9">
      <w:headerReference w:type="default" r:id="rId18"/>
      <w:footerReference w:type="even" r:id="rId19"/>
      <w:footerReference w:type="default" r:id="rId20"/>
      <w:pgSz w:w="11906" w:h="16838"/>
      <w:pgMar w:top="1440" w:right="1440" w:bottom="1440"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6B85C" w14:textId="77777777" w:rsidR="005B3E3F" w:rsidRDefault="005B3E3F" w:rsidP="00F86FBC">
      <w:r>
        <w:separator/>
      </w:r>
    </w:p>
    <w:p w14:paraId="65AB7ABC" w14:textId="77777777" w:rsidR="005B3E3F" w:rsidRDefault="005B3E3F"/>
  </w:endnote>
  <w:endnote w:type="continuationSeparator" w:id="0">
    <w:p w14:paraId="0588E640" w14:textId="77777777" w:rsidR="005B3E3F" w:rsidRDefault="005B3E3F" w:rsidP="00F86FBC">
      <w:r>
        <w:continuationSeparator/>
      </w:r>
    </w:p>
    <w:p w14:paraId="6FF5CAA3" w14:textId="77777777" w:rsidR="005B3E3F" w:rsidRDefault="005B3E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altName w:val="Ubuntu Medium"/>
    <w:charset w:val="00"/>
    <w:family w:val="swiss"/>
    <w:pitch w:val="variable"/>
    <w:sig w:usb0="E00002FF" w:usb1="5000205B" w:usb2="00000000" w:usb3="00000000" w:csb0="0000009F" w:csb1="00000000"/>
  </w:font>
  <w:font w:name="Ubuntu">
    <w:charset w:val="00"/>
    <w:family w:val="swiss"/>
    <w:pitch w:val="variable"/>
    <w:sig w:usb0="E00002FF" w:usb1="5000205B" w:usb2="00000000" w:usb3="00000000" w:csb0="0000009F" w:csb1="00000000"/>
  </w:font>
  <w:font w:name="Consolas">
    <w:panose1 w:val="020B0609020204030204"/>
    <w:charset w:val="00"/>
    <w:family w:val="modern"/>
    <w:pitch w:val="fixed"/>
    <w:sig w:usb0="E10006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Content>
      <w:p w14:paraId="5B04258B"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211C56" w14:textId="77777777" w:rsidR="00F41E71" w:rsidRDefault="00F41E71" w:rsidP="00F86FBC">
    <w:pPr>
      <w:pStyle w:val="Footer"/>
    </w:pPr>
  </w:p>
  <w:p w14:paraId="1648FD17"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3802A" w14:textId="26D61D6E" w:rsidR="00B05791" w:rsidRPr="00B05791" w:rsidRDefault="6613328E" w:rsidP="6613328E">
    <w:pPr>
      <w:pStyle w:val="Footer"/>
      <w:tabs>
        <w:tab w:val="clear" w:pos="4513"/>
        <w:tab w:val="center" w:pos="4395"/>
      </w:tabs>
      <w:rPr>
        <w:sz w:val="20"/>
      </w:rPr>
    </w:pPr>
    <w:r w:rsidRPr="6613328E">
      <w:rPr>
        <w:sz w:val="20"/>
      </w:rPr>
      <w:t xml:space="preserve">Page </w:t>
    </w:r>
    <w:r w:rsidR="00F41E71" w:rsidRPr="6613328E">
      <w:rPr>
        <w:sz w:val="20"/>
      </w:rPr>
      <w:fldChar w:fldCharType="begin"/>
    </w:r>
    <w:r w:rsidR="00F41E71" w:rsidRPr="6613328E">
      <w:rPr>
        <w:sz w:val="24"/>
        <w:szCs w:val="24"/>
      </w:rPr>
      <w:instrText xml:space="preserve"> PAGE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of </w:t>
    </w:r>
    <w:r w:rsidR="00F41E71" w:rsidRPr="6613328E">
      <w:rPr>
        <w:sz w:val="20"/>
      </w:rPr>
      <w:fldChar w:fldCharType="begin"/>
    </w:r>
    <w:r w:rsidR="00F41E71" w:rsidRPr="6613328E">
      <w:rPr>
        <w:sz w:val="24"/>
        <w:szCs w:val="24"/>
      </w:rPr>
      <w:instrText xml:space="preserve"> NUMPAGES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w:t>
    </w:r>
    <w:r w:rsidR="00F41E71">
      <w:tab/>
    </w:r>
    <w:r w:rsidRPr="6613328E">
      <w:rPr>
        <w:rFonts w:ascii="Symbol" w:eastAsia="Symbol" w:hAnsi="Symbol" w:cs="Symbol"/>
        <w:sz w:val="20"/>
      </w:rPr>
      <w:t>ã</w:t>
    </w:r>
    <w:r w:rsidRPr="6613328E">
      <w:rPr>
        <w:sz w:val="20"/>
      </w:rPr>
      <w:t xml:space="preserve"> Agriculture and Horticulture Development Board </w:t>
    </w:r>
    <w:r w:rsidR="00F41E71" w:rsidRPr="6613328E">
      <w:rPr>
        <w:sz w:val="24"/>
        <w:szCs w:val="24"/>
      </w:rPr>
      <w:fldChar w:fldCharType="begin"/>
    </w:r>
    <w:r w:rsidR="00F41E71" w:rsidRPr="6613328E">
      <w:rPr>
        <w:sz w:val="24"/>
        <w:szCs w:val="24"/>
      </w:rPr>
      <w:instrText xml:space="preserve"> DATE \@ "yyyy" \* MERGEFORMAT </w:instrText>
    </w:r>
    <w:r w:rsidR="00F41E71" w:rsidRPr="6613328E">
      <w:rPr>
        <w:sz w:val="24"/>
        <w:szCs w:val="24"/>
      </w:rPr>
      <w:fldChar w:fldCharType="separate"/>
    </w:r>
    <w:r w:rsidR="004E3CBD" w:rsidRPr="004E3CBD">
      <w:rPr>
        <w:noProof/>
        <w:sz w:val="20"/>
      </w:rPr>
      <w:t>2026</w:t>
    </w:r>
    <w:r w:rsidR="00F41E71" w:rsidRPr="6613328E">
      <w:rPr>
        <w:sz w:val="24"/>
        <w:szCs w:val="24"/>
      </w:rPr>
      <w:fldChar w:fldCharType="end"/>
    </w:r>
    <w:r w:rsidRPr="6613328E">
      <w:rPr>
        <w:sz w:val="20"/>
      </w:rPr>
      <w:t>. All rights reserved.</w:t>
    </w:r>
  </w:p>
  <w:p w14:paraId="4498D726" w14:textId="77777777" w:rsidR="00F41E71" w:rsidRPr="00B05791" w:rsidRDefault="00F41E71" w:rsidP="00B05791">
    <w:pPr>
      <w:pStyle w:val="Footer"/>
      <w:tabs>
        <w:tab w:val="center" w:pos="4395"/>
      </w:tabs>
      <w:rPr>
        <w:sz w:val="24"/>
        <w:szCs w:val="24"/>
      </w:rPr>
    </w:pPr>
  </w:p>
  <w:p w14:paraId="3682AB71" w14:textId="77777777" w:rsidR="00F2259C" w:rsidRDefault="00F2259C" w:rsidP="00F86FBC">
    <w:pPr>
      <w:pStyle w:val="Footer"/>
    </w:pPr>
  </w:p>
  <w:p w14:paraId="4DF7D156"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B6066" w14:textId="77777777" w:rsidR="005B3E3F" w:rsidRDefault="005B3E3F" w:rsidP="00F86FBC">
      <w:r>
        <w:separator/>
      </w:r>
    </w:p>
    <w:p w14:paraId="05FDE0CE" w14:textId="77777777" w:rsidR="005B3E3F" w:rsidRDefault="005B3E3F"/>
  </w:footnote>
  <w:footnote w:type="continuationSeparator" w:id="0">
    <w:p w14:paraId="351CAF6D" w14:textId="77777777" w:rsidR="005B3E3F" w:rsidRDefault="005B3E3F" w:rsidP="00F86FBC">
      <w:r>
        <w:continuationSeparator/>
      </w:r>
    </w:p>
    <w:p w14:paraId="2882A5F7" w14:textId="77777777" w:rsidR="005B3E3F" w:rsidRDefault="005B3E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0110" w14:textId="02B50020"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63360" behindDoc="0" locked="0" layoutInCell="1" allowOverlap="1" wp14:anchorId="609247F8" wp14:editId="3A6870B3">
          <wp:simplePos x="0" y="0"/>
          <wp:positionH relativeFrom="column">
            <wp:posOffset>5051002</wp:posOffset>
          </wp:positionH>
          <wp:positionV relativeFrom="paragraph">
            <wp:posOffset>9525</wp:posOffset>
          </wp:positionV>
          <wp:extent cx="1259840" cy="546100"/>
          <wp:effectExtent l="0" t="0" r="0" b="6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r w:rsidR="009C2672">
      <w:t>PED SOP 2.1</w:t>
    </w:r>
  </w:p>
  <w:p w14:paraId="0D508175" w14:textId="77777777" w:rsidR="005D76FD" w:rsidRDefault="005D76FD" w:rsidP="00F86FBC">
    <w:pPr>
      <w:pStyle w:val="Header"/>
    </w:pPr>
  </w:p>
  <w:p w14:paraId="64831349" w14:textId="77777777" w:rsidR="00783013" w:rsidRDefault="007830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65pt;height:204.45pt;visibility:visible;mso-wrap-style:squar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7D4E9336"/>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9047BA"/>
    <w:multiLevelType w:val="hybridMultilevel"/>
    <w:tmpl w:val="B6880350"/>
    <w:lvl w:ilvl="0" w:tplc="388002D0">
      <w:start w:val="1"/>
      <w:numFmt w:val="bullet"/>
      <w:pStyle w:val="Bullet"/>
      <w:lvlText w:val=""/>
      <w:lvlJc w:val="left"/>
      <w:pPr>
        <w:ind w:left="748" w:hanging="360"/>
      </w:pPr>
      <w:rPr>
        <w:rFonts w:ascii="Symbol" w:hAnsi="Symbol" w:hint="default"/>
        <w:color w:val="0090D4"/>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4"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5"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6"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7"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7FD6A29"/>
    <w:multiLevelType w:val="hybridMultilevel"/>
    <w:tmpl w:val="51E427DC"/>
    <w:lvl w:ilvl="0" w:tplc="8E66677C">
      <w:start w:val="1"/>
      <w:numFmt w:val="decimal"/>
      <w:lvlText w:val="%1."/>
      <w:lvlJc w:val="left"/>
      <w:pPr>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1"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C60C4A"/>
    <w:multiLevelType w:val="hybridMultilevel"/>
    <w:tmpl w:val="44A83B1A"/>
    <w:lvl w:ilvl="0" w:tplc="AEB01456">
      <w:start w:val="1"/>
      <w:numFmt w:val="decimal"/>
      <w:pStyle w:val="List"/>
      <w:lvlText w:val="%1."/>
      <w:lvlJc w:val="left"/>
      <w:pPr>
        <w:ind w:left="1286" w:hanging="360"/>
      </w:pPr>
      <w:rPr>
        <w:rFonts w:ascii="Arial" w:hAnsi="Arial" w:hint="default"/>
        <w:b w:val="0"/>
        <w:i w:val="0"/>
        <w:color w:val="4D4D4C"/>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25"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6"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ED384D"/>
    <w:multiLevelType w:val="hybridMultilevel"/>
    <w:tmpl w:val="94C23F9C"/>
    <w:lvl w:ilvl="0" w:tplc="A0FA38AA">
      <w:start w:val="1"/>
      <w:numFmt w:val="bullet"/>
      <w:pStyle w:val="Bullet-2bulletslist"/>
      <w:lvlText w:val=""/>
      <w:lvlJc w:val="left"/>
      <w:pPr>
        <w:ind w:left="284" w:hanging="284"/>
      </w:pPr>
      <w:rPr>
        <w:rFonts w:ascii="Symbol" w:hAnsi="Symbol" w:hint="default"/>
        <w:color w:val="0090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FFE0409"/>
    <w:multiLevelType w:val="hybridMultilevel"/>
    <w:tmpl w:val="EE82708C"/>
    <w:lvl w:ilvl="0" w:tplc="48320D2A">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1"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2"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C614337"/>
    <w:multiLevelType w:val="multilevel"/>
    <w:tmpl w:val="0809001D"/>
    <w:numStyleLink w:val="Bulletpoints"/>
  </w:abstractNum>
  <w:abstractNum w:abstractNumId="36" w15:restartNumberingAfterBreak="0">
    <w:nsid w:val="60637560"/>
    <w:multiLevelType w:val="multilevel"/>
    <w:tmpl w:val="0809001D"/>
    <w:styleLink w:val="Bulletpoints"/>
    <w:lvl w:ilvl="0">
      <w:start w:val="1"/>
      <w:numFmt w:val="bullet"/>
      <w:lvlText w:val="□"/>
      <w:lvlJc w:val="left"/>
      <w:pPr>
        <w:ind w:left="360" w:hanging="360"/>
      </w:pPr>
      <w:rPr>
        <w:rFonts w:ascii="Arial" w:hAnsi="Arial" w:hint="default"/>
        <w:color w:val="0082CA" w:themeColor="tex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696153938">
    <w:abstractNumId w:val="26"/>
  </w:num>
  <w:num w:numId="2" w16cid:durableId="440146533">
    <w:abstractNumId w:val="0"/>
  </w:num>
  <w:num w:numId="3" w16cid:durableId="2051806794">
    <w:abstractNumId w:val="18"/>
  </w:num>
  <w:num w:numId="4" w16cid:durableId="1476675530">
    <w:abstractNumId w:val="32"/>
  </w:num>
  <w:num w:numId="5" w16cid:durableId="1114057574">
    <w:abstractNumId w:val="34"/>
  </w:num>
  <w:num w:numId="6" w16cid:durableId="1979526830">
    <w:abstractNumId w:val="22"/>
  </w:num>
  <w:num w:numId="7" w16cid:durableId="686911828">
    <w:abstractNumId w:val="21"/>
  </w:num>
  <w:num w:numId="8" w16cid:durableId="1088189810">
    <w:abstractNumId w:val="17"/>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27"/>
  </w:num>
  <w:num w:numId="22" w16cid:durableId="669450329">
    <w:abstractNumId w:val="25"/>
  </w:num>
  <w:num w:numId="23" w16cid:durableId="1919287998">
    <w:abstractNumId w:val="30"/>
  </w:num>
  <w:num w:numId="24" w16cid:durableId="2006857881">
    <w:abstractNumId w:val="19"/>
  </w:num>
  <w:num w:numId="25" w16cid:durableId="1574075096">
    <w:abstractNumId w:val="20"/>
  </w:num>
  <w:num w:numId="26" w16cid:durableId="264920688">
    <w:abstractNumId w:val="15"/>
  </w:num>
  <w:num w:numId="27" w16cid:durableId="1996297387">
    <w:abstractNumId w:val="28"/>
  </w:num>
  <w:num w:numId="28" w16cid:durableId="495390249">
    <w:abstractNumId w:val="23"/>
  </w:num>
  <w:num w:numId="29" w16cid:durableId="759790617">
    <w:abstractNumId w:val="19"/>
    <w:lvlOverride w:ilvl="0">
      <w:startOverride w:val="1"/>
    </w:lvlOverride>
  </w:num>
  <w:num w:numId="30" w16cid:durableId="1368289204">
    <w:abstractNumId w:val="33"/>
  </w:num>
  <w:num w:numId="31" w16cid:durableId="756832289">
    <w:abstractNumId w:val="14"/>
  </w:num>
  <w:num w:numId="32" w16cid:durableId="2110000414">
    <w:abstractNumId w:val="37"/>
  </w:num>
  <w:num w:numId="33" w16cid:durableId="1933931263">
    <w:abstractNumId w:val="16"/>
  </w:num>
  <w:num w:numId="34" w16cid:durableId="1722896190">
    <w:abstractNumId w:val="31"/>
  </w:num>
  <w:num w:numId="35" w16cid:durableId="307898449">
    <w:abstractNumId w:val="36"/>
  </w:num>
  <w:num w:numId="36" w16cid:durableId="1071661329">
    <w:abstractNumId w:val="35"/>
  </w:num>
  <w:num w:numId="37" w16cid:durableId="220093339">
    <w:abstractNumId w:val="13"/>
  </w:num>
  <w:num w:numId="38" w16cid:durableId="114493013">
    <w:abstractNumId w:val="24"/>
  </w:num>
  <w:num w:numId="39" w16cid:durableId="2334664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ACC"/>
    <w:rsid w:val="00001A56"/>
    <w:rsid w:val="00005C32"/>
    <w:rsid w:val="000073E2"/>
    <w:rsid w:val="00010023"/>
    <w:rsid w:val="000603D9"/>
    <w:rsid w:val="00060BAD"/>
    <w:rsid w:val="0006243B"/>
    <w:rsid w:val="000652BD"/>
    <w:rsid w:val="0008594E"/>
    <w:rsid w:val="000A29B0"/>
    <w:rsid w:val="000B1113"/>
    <w:rsid w:val="000B5B6B"/>
    <w:rsid w:val="000C0E78"/>
    <w:rsid w:val="000C0EAA"/>
    <w:rsid w:val="000C5AD0"/>
    <w:rsid w:val="000C6DA1"/>
    <w:rsid w:val="000E0CC6"/>
    <w:rsid w:val="00100AC0"/>
    <w:rsid w:val="00102661"/>
    <w:rsid w:val="00105A24"/>
    <w:rsid w:val="00106BDE"/>
    <w:rsid w:val="00114C48"/>
    <w:rsid w:val="001228FF"/>
    <w:rsid w:val="00123796"/>
    <w:rsid w:val="001276F4"/>
    <w:rsid w:val="00132CC2"/>
    <w:rsid w:val="00136CA7"/>
    <w:rsid w:val="00150627"/>
    <w:rsid w:val="0015453B"/>
    <w:rsid w:val="00162F15"/>
    <w:rsid w:val="00164680"/>
    <w:rsid w:val="0017068D"/>
    <w:rsid w:val="001777A4"/>
    <w:rsid w:val="001924A6"/>
    <w:rsid w:val="001A3D6B"/>
    <w:rsid w:val="001A4199"/>
    <w:rsid w:val="001A77E4"/>
    <w:rsid w:val="001A7B17"/>
    <w:rsid w:val="001B22CB"/>
    <w:rsid w:val="001E4DDE"/>
    <w:rsid w:val="001E675E"/>
    <w:rsid w:val="00201172"/>
    <w:rsid w:val="00202B8A"/>
    <w:rsid w:val="002031CA"/>
    <w:rsid w:val="00204B44"/>
    <w:rsid w:val="00211E92"/>
    <w:rsid w:val="002124F8"/>
    <w:rsid w:val="00213709"/>
    <w:rsid w:val="00217980"/>
    <w:rsid w:val="0022122F"/>
    <w:rsid w:val="00226D7C"/>
    <w:rsid w:val="00233DA5"/>
    <w:rsid w:val="002341E1"/>
    <w:rsid w:val="00243D9B"/>
    <w:rsid w:val="00255862"/>
    <w:rsid w:val="00257BDB"/>
    <w:rsid w:val="00263DD9"/>
    <w:rsid w:val="0027056A"/>
    <w:rsid w:val="00271B49"/>
    <w:rsid w:val="00271FAB"/>
    <w:rsid w:val="00284707"/>
    <w:rsid w:val="00295C29"/>
    <w:rsid w:val="002A3CB4"/>
    <w:rsid w:val="002B03AF"/>
    <w:rsid w:val="002B53AC"/>
    <w:rsid w:val="002B708D"/>
    <w:rsid w:val="002C69D2"/>
    <w:rsid w:val="002D1274"/>
    <w:rsid w:val="002D17D3"/>
    <w:rsid w:val="002E4B61"/>
    <w:rsid w:val="002F559A"/>
    <w:rsid w:val="002F64F8"/>
    <w:rsid w:val="003016D2"/>
    <w:rsid w:val="003219B4"/>
    <w:rsid w:val="00335EAB"/>
    <w:rsid w:val="003369AD"/>
    <w:rsid w:val="00337D0D"/>
    <w:rsid w:val="003422A1"/>
    <w:rsid w:val="0035023E"/>
    <w:rsid w:val="00353800"/>
    <w:rsid w:val="00371A1C"/>
    <w:rsid w:val="0037473F"/>
    <w:rsid w:val="0037765C"/>
    <w:rsid w:val="00380A1B"/>
    <w:rsid w:val="00386BAE"/>
    <w:rsid w:val="00391132"/>
    <w:rsid w:val="003946C5"/>
    <w:rsid w:val="003C2012"/>
    <w:rsid w:val="003D0E26"/>
    <w:rsid w:val="003D0E4F"/>
    <w:rsid w:val="003D10DF"/>
    <w:rsid w:val="003D6CC1"/>
    <w:rsid w:val="003F12D5"/>
    <w:rsid w:val="003F19B3"/>
    <w:rsid w:val="003F46EB"/>
    <w:rsid w:val="003F6B04"/>
    <w:rsid w:val="00405973"/>
    <w:rsid w:val="00421214"/>
    <w:rsid w:val="00421567"/>
    <w:rsid w:val="00424A50"/>
    <w:rsid w:val="00426604"/>
    <w:rsid w:val="00431617"/>
    <w:rsid w:val="00437579"/>
    <w:rsid w:val="004441FD"/>
    <w:rsid w:val="004556F2"/>
    <w:rsid w:val="00460A64"/>
    <w:rsid w:val="00467747"/>
    <w:rsid w:val="00470C05"/>
    <w:rsid w:val="004729FB"/>
    <w:rsid w:val="00474368"/>
    <w:rsid w:val="004B0C06"/>
    <w:rsid w:val="004C0E9A"/>
    <w:rsid w:val="004C5068"/>
    <w:rsid w:val="004D5544"/>
    <w:rsid w:val="004E3CBD"/>
    <w:rsid w:val="004F2A87"/>
    <w:rsid w:val="004F44A9"/>
    <w:rsid w:val="004F4B75"/>
    <w:rsid w:val="00502D75"/>
    <w:rsid w:val="00516F4E"/>
    <w:rsid w:val="00525FA9"/>
    <w:rsid w:val="0052718A"/>
    <w:rsid w:val="00527301"/>
    <w:rsid w:val="005316E2"/>
    <w:rsid w:val="005323C8"/>
    <w:rsid w:val="0053306A"/>
    <w:rsid w:val="00534A9E"/>
    <w:rsid w:val="00544050"/>
    <w:rsid w:val="00546BC3"/>
    <w:rsid w:val="005607E0"/>
    <w:rsid w:val="00576BFE"/>
    <w:rsid w:val="00577F64"/>
    <w:rsid w:val="005873B4"/>
    <w:rsid w:val="00587400"/>
    <w:rsid w:val="0058774F"/>
    <w:rsid w:val="005B3075"/>
    <w:rsid w:val="005B348A"/>
    <w:rsid w:val="005B3E3F"/>
    <w:rsid w:val="005C0E73"/>
    <w:rsid w:val="005D6F6B"/>
    <w:rsid w:val="005D76FD"/>
    <w:rsid w:val="005F5A75"/>
    <w:rsid w:val="00605094"/>
    <w:rsid w:val="00611317"/>
    <w:rsid w:val="00612364"/>
    <w:rsid w:val="006237E3"/>
    <w:rsid w:val="00625DDC"/>
    <w:rsid w:val="00632A67"/>
    <w:rsid w:val="00641FD3"/>
    <w:rsid w:val="00647845"/>
    <w:rsid w:val="006803BA"/>
    <w:rsid w:val="00683160"/>
    <w:rsid w:val="00685819"/>
    <w:rsid w:val="00686074"/>
    <w:rsid w:val="00687A70"/>
    <w:rsid w:val="00690D7B"/>
    <w:rsid w:val="006A4280"/>
    <w:rsid w:val="006A57A2"/>
    <w:rsid w:val="006C1AB3"/>
    <w:rsid w:val="006D7A2A"/>
    <w:rsid w:val="006E46BF"/>
    <w:rsid w:val="006F0812"/>
    <w:rsid w:val="006F5C29"/>
    <w:rsid w:val="00705F7A"/>
    <w:rsid w:val="00721010"/>
    <w:rsid w:val="00724B78"/>
    <w:rsid w:val="00725D0B"/>
    <w:rsid w:val="00731F40"/>
    <w:rsid w:val="00732CF9"/>
    <w:rsid w:val="007354A1"/>
    <w:rsid w:val="00736E96"/>
    <w:rsid w:val="00740B5A"/>
    <w:rsid w:val="00753979"/>
    <w:rsid w:val="00773A07"/>
    <w:rsid w:val="00783013"/>
    <w:rsid w:val="007A3454"/>
    <w:rsid w:val="007B0F62"/>
    <w:rsid w:val="007B4E97"/>
    <w:rsid w:val="007C3170"/>
    <w:rsid w:val="007D617F"/>
    <w:rsid w:val="007D6CFA"/>
    <w:rsid w:val="007E51BB"/>
    <w:rsid w:val="007F230D"/>
    <w:rsid w:val="007F4288"/>
    <w:rsid w:val="007F77CD"/>
    <w:rsid w:val="00800A52"/>
    <w:rsid w:val="0082080F"/>
    <w:rsid w:val="00820EC5"/>
    <w:rsid w:val="008270F4"/>
    <w:rsid w:val="0083209F"/>
    <w:rsid w:val="00834F2B"/>
    <w:rsid w:val="00835E6C"/>
    <w:rsid w:val="00854E1C"/>
    <w:rsid w:val="008550BC"/>
    <w:rsid w:val="008552E0"/>
    <w:rsid w:val="00864C3E"/>
    <w:rsid w:val="00877579"/>
    <w:rsid w:val="0089180B"/>
    <w:rsid w:val="00891D89"/>
    <w:rsid w:val="00894D9B"/>
    <w:rsid w:val="00896058"/>
    <w:rsid w:val="00896AB5"/>
    <w:rsid w:val="008B2A08"/>
    <w:rsid w:val="008B56E8"/>
    <w:rsid w:val="008B73C3"/>
    <w:rsid w:val="008C7FD4"/>
    <w:rsid w:val="008D3AC1"/>
    <w:rsid w:val="008D6F80"/>
    <w:rsid w:val="009260A8"/>
    <w:rsid w:val="00926D5E"/>
    <w:rsid w:val="00932A32"/>
    <w:rsid w:val="00933190"/>
    <w:rsid w:val="009374B7"/>
    <w:rsid w:val="0095095F"/>
    <w:rsid w:val="00951A4B"/>
    <w:rsid w:val="00954387"/>
    <w:rsid w:val="00955D45"/>
    <w:rsid w:val="009626E1"/>
    <w:rsid w:val="00967E25"/>
    <w:rsid w:val="0097454E"/>
    <w:rsid w:val="009816EB"/>
    <w:rsid w:val="009818CE"/>
    <w:rsid w:val="00982157"/>
    <w:rsid w:val="00984BF1"/>
    <w:rsid w:val="00986435"/>
    <w:rsid w:val="00996A02"/>
    <w:rsid w:val="00997F37"/>
    <w:rsid w:val="009A169A"/>
    <w:rsid w:val="009A2990"/>
    <w:rsid w:val="009C12B8"/>
    <w:rsid w:val="009C2672"/>
    <w:rsid w:val="009C31AB"/>
    <w:rsid w:val="009D6691"/>
    <w:rsid w:val="009E378D"/>
    <w:rsid w:val="009E755D"/>
    <w:rsid w:val="009F684B"/>
    <w:rsid w:val="00A217A0"/>
    <w:rsid w:val="00A37BFE"/>
    <w:rsid w:val="00A40A3D"/>
    <w:rsid w:val="00A42E0D"/>
    <w:rsid w:val="00A44FC0"/>
    <w:rsid w:val="00A56646"/>
    <w:rsid w:val="00A57BA1"/>
    <w:rsid w:val="00A63591"/>
    <w:rsid w:val="00A66D42"/>
    <w:rsid w:val="00A72177"/>
    <w:rsid w:val="00A73699"/>
    <w:rsid w:val="00A9152A"/>
    <w:rsid w:val="00AA1536"/>
    <w:rsid w:val="00AA1592"/>
    <w:rsid w:val="00AB2A06"/>
    <w:rsid w:val="00AC7ACC"/>
    <w:rsid w:val="00AD4DEA"/>
    <w:rsid w:val="00AE2062"/>
    <w:rsid w:val="00AE388B"/>
    <w:rsid w:val="00AE499B"/>
    <w:rsid w:val="00AF131A"/>
    <w:rsid w:val="00B008EB"/>
    <w:rsid w:val="00B00C84"/>
    <w:rsid w:val="00B04D01"/>
    <w:rsid w:val="00B05791"/>
    <w:rsid w:val="00B1575C"/>
    <w:rsid w:val="00B17703"/>
    <w:rsid w:val="00B20325"/>
    <w:rsid w:val="00B27019"/>
    <w:rsid w:val="00B27316"/>
    <w:rsid w:val="00B31E1F"/>
    <w:rsid w:val="00B360F6"/>
    <w:rsid w:val="00B52380"/>
    <w:rsid w:val="00B533D0"/>
    <w:rsid w:val="00B539D5"/>
    <w:rsid w:val="00B64E15"/>
    <w:rsid w:val="00B713D0"/>
    <w:rsid w:val="00B7599C"/>
    <w:rsid w:val="00B83C96"/>
    <w:rsid w:val="00BA078F"/>
    <w:rsid w:val="00BA44DA"/>
    <w:rsid w:val="00BB51D6"/>
    <w:rsid w:val="00BC23D2"/>
    <w:rsid w:val="00BD210F"/>
    <w:rsid w:val="00BD2E1A"/>
    <w:rsid w:val="00BE38C3"/>
    <w:rsid w:val="00BF495F"/>
    <w:rsid w:val="00BF4B69"/>
    <w:rsid w:val="00BF6837"/>
    <w:rsid w:val="00C100F5"/>
    <w:rsid w:val="00C12BCC"/>
    <w:rsid w:val="00C13308"/>
    <w:rsid w:val="00C252F4"/>
    <w:rsid w:val="00C30205"/>
    <w:rsid w:val="00C308B4"/>
    <w:rsid w:val="00C43DBA"/>
    <w:rsid w:val="00C45208"/>
    <w:rsid w:val="00C60438"/>
    <w:rsid w:val="00C637AB"/>
    <w:rsid w:val="00C63EC0"/>
    <w:rsid w:val="00C66840"/>
    <w:rsid w:val="00C70315"/>
    <w:rsid w:val="00C74E5F"/>
    <w:rsid w:val="00C93514"/>
    <w:rsid w:val="00C9484C"/>
    <w:rsid w:val="00C97B8B"/>
    <w:rsid w:val="00C97F90"/>
    <w:rsid w:val="00CA6378"/>
    <w:rsid w:val="00CC1E0C"/>
    <w:rsid w:val="00CC2858"/>
    <w:rsid w:val="00CC57CB"/>
    <w:rsid w:val="00CD18BF"/>
    <w:rsid w:val="00CD566B"/>
    <w:rsid w:val="00CE1544"/>
    <w:rsid w:val="00CE697C"/>
    <w:rsid w:val="00CE6A48"/>
    <w:rsid w:val="00CF470A"/>
    <w:rsid w:val="00CF714D"/>
    <w:rsid w:val="00D008FE"/>
    <w:rsid w:val="00D06B06"/>
    <w:rsid w:val="00D1116C"/>
    <w:rsid w:val="00D2272E"/>
    <w:rsid w:val="00D279B1"/>
    <w:rsid w:val="00D30757"/>
    <w:rsid w:val="00D354A3"/>
    <w:rsid w:val="00D37F7C"/>
    <w:rsid w:val="00D57709"/>
    <w:rsid w:val="00D80565"/>
    <w:rsid w:val="00D8334A"/>
    <w:rsid w:val="00D8638C"/>
    <w:rsid w:val="00D90A95"/>
    <w:rsid w:val="00DA6ACF"/>
    <w:rsid w:val="00DB2D05"/>
    <w:rsid w:val="00DC1ABF"/>
    <w:rsid w:val="00DD16C6"/>
    <w:rsid w:val="00DD39E2"/>
    <w:rsid w:val="00DF7ADC"/>
    <w:rsid w:val="00E237A5"/>
    <w:rsid w:val="00E3109C"/>
    <w:rsid w:val="00E40DB7"/>
    <w:rsid w:val="00E4578E"/>
    <w:rsid w:val="00E511D0"/>
    <w:rsid w:val="00E549BE"/>
    <w:rsid w:val="00E5543B"/>
    <w:rsid w:val="00E62483"/>
    <w:rsid w:val="00E811B0"/>
    <w:rsid w:val="00E83E71"/>
    <w:rsid w:val="00E85D09"/>
    <w:rsid w:val="00E909E6"/>
    <w:rsid w:val="00EA18F6"/>
    <w:rsid w:val="00EA7745"/>
    <w:rsid w:val="00EB0C82"/>
    <w:rsid w:val="00EB332B"/>
    <w:rsid w:val="00EC5325"/>
    <w:rsid w:val="00EC729C"/>
    <w:rsid w:val="00ED1C76"/>
    <w:rsid w:val="00EE1F0C"/>
    <w:rsid w:val="00EE2530"/>
    <w:rsid w:val="00EE35C5"/>
    <w:rsid w:val="00EE4203"/>
    <w:rsid w:val="00EE77FC"/>
    <w:rsid w:val="00F04E0F"/>
    <w:rsid w:val="00F151EC"/>
    <w:rsid w:val="00F2259C"/>
    <w:rsid w:val="00F2580B"/>
    <w:rsid w:val="00F2671C"/>
    <w:rsid w:val="00F41D79"/>
    <w:rsid w:val="00F41E71"/>
    <w:rsid w:val="00F52587"/>
    <w:rsid w:val="00F545CC"/>
    <w:rsid w:val="00F578A0"/>
    <w:rsid w:val="00F622F6"/>
    <w:rsid w:val="00F62404"/>
    <w:rsid w:val="00F74180"/>
    <w:rsid w:val="00F85758"/>
    <w:rsid w:val="00F86FBC"/>
    <w:rsid w:val="00F94B05"/>
    <w:rsid w:val="00FA051F"/>
    <w:rsid w:val="00FA1F61"/>
    <w:rsid w:val="00FA4019"/>
    <w:rsid w:val="00FA48C7"/>
    <w:rsid w:val="00FA7E00"/>
    <w:rsid w:val="00FB0485"/>
    <w:rsid w:val="00FC4A32"/>
    <w:rsid w:val="00FD2C9D"/>
    <w:rsid w:val="00FD616B"/>
    <w:rsid w:val="00FE320C"/>
    <w:rsid w:val="00FE4395"/>
    <w:rsid w:val="00FF0BED"/>
    <w:rsid w:val="00FF3BFF"/>
    <w:rsid w:val="00FF69AF"/>
    <w:rsid w:val="6613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5BE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E1C"/>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next w:val="Bullet"/>
    <w:uiPriority w:val="99"/>
    <w:unhideWhenUsed/>
    <w:qFormat/>
    <w:rsid w:val="00525FA9"/>
    <w:pPr>
      <w:numPr>
        <w:numId w:val="38"/>
      </w:numPr>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numbering" w:customStyle="1" w:styleId="Bulletpoints">
    <w:name w:val="Bullet points"/>
    <w:basedOn w:val="NoList"/>
    <w:uiPriority w:val="99"/>
    <w:rsid w:val="00A57BA1"/>
    <w:pPr>
      <w:numPr>
        <w:numId w:val="35"/>
      </w:numPr>
    </w:pPr>
  </w:style>
  <w:style w:type="paragraph" w:customStyle="1" w:styleId="Bullet">
    <w:name w:val="Bullet"/>
    <w:basedOn w:val="Normal"/>
    <w:qFormat/>
    <w:rsid w:val="00525FA9"/>
    <w:pPr>
      <w:numPr>
        <w:numId w:val="37"/>
      </w:numPr>
      <w:ind w:left="1080"/>
    </w:pPr>
  </w:style>
  <w:style w:type="paragraph" w:styleId="Revision">
    <w:name w:val="Revision"/>
    <w:hidden/>
    <w:uiPriority w:val="99"/>
    <w:semiHidden/>
    <w:rsid w:val="0058774F"/>
    <w:pPr>
      <w:spacing w:after="0" w:line="240" w:lineRule="auto"/>
    </w:pPr>
    <w:rPr>
      <w:rFonts w:ascii="Arial" w:eastAsia="Times New Roman" w:hAnsi="Arial" w:cs="Arial"/>
      <w:color w:val="5F5F5F"/>
      <w:sz w:val="20"/>
      <w:szCs w:val="20"/>
      <w:lang w:eastAsia="en-GB"/>
    </w:rPr>
  </w:style>
  <w:style w:type="paragraph" w:customStyle="1" w:styleId="Bullet-2bulletslist">
    <w:name w:val="Bullet - 2. bullets list"/>
    <w:basedOn w:val="Normal"/>
    <w:qFormat/>
    <w:rsid w:val="00A66D42"/>
    <w:pPr>
      <w:numPr>
        <w:numId w:val="39"/>
      </w:numPr>
      <w:spacing w:before="120" w:after="120" w:line="312" w:lineRule="auto"/>
    </w:pPr>
    <w:rPr>
      <w:rFonts w:eastAsiaTheme="minorEastAsia" w:cstheme="minorBidi"/>
      <w:color w:val="4D4D4C"/>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pigs-diagnostic-test-submission-form" TargetMode="External"/><Relationship Id="rId13" Type="http://schemas.openxmlformats.org/officeDocument/2006/relationships/hyperlink" Target="https://ahdb.org.uk/PED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v.uk/animal-disease-testing" TargetMode="External"/><Relationship Id="rId12" Type="http://schemas.openxmlformats.org/officeDocument/2006/relationships/hyperlink" Target="mailto:pigexpertgroup@apha.gov.uk"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ig.health@ahdb.org.uk"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www.gov.uk/guidance/how-to-pack-and-label-samples-for-submission-to-aph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collections/apha-testing-submission-forms" TargetMode="Externa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docMetadata/LabelInfo.xml><?xml version="1.0" encoding="utf-8"?>
<clbl:labelList xmlns:clbl="http://schemas.microsoft.com/office/2020/mipLabelMetadata">
  <clbl:label id="{247acc34-5011-4832-85e6-4d28a09e4a0b}" enabled="1" method="Privileged" siteId="{a12ce54b-3d3d-4346-95ef-ff13ca5dd47d}"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4801</Characters>
  <Application>Microsoft Office Word</Application>
  <DocSecurity>10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PED_SOP_2_1_Suspect_PED_outbreaks</dc:title>
  <dc:subject/>
  <dc:creator/>
  <cp:keywords/>
  <dc:description/>
  <cp:lastModifiedBy/>
  <cp:revision>1</cp:revision>
  <dcterms:created xsi:type="dcterms:W3CDTF">2026-08-11T13:47:00Z</dcterms:created>
  <dcterms:modified xsi:type="dcterms:W3CDTF">2026-08-11T13:48:00Z</dcterms:modified>
</cp:coreProperties>
</file>